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FAA" w:rsidRDefault="002D3FAA">
      <w:pPr>
        <w:pStyle w:val="newncpi0"/>
        <w:jc w:val="center"/>
      </w:pPr>
      <w:bookmarkStart w:id="0" w:name="_GoBack"/>
      <w:bookmarkEnd w:id="0"/>
      <w:r>
        <w:rPr>
          <w:rStyle w:val="name"/>
        </w:rPr>
        <w:t>ПОСТАНОВЛЕНИЕ </w:t>
      </w:r>
      <w:r>
        <w:rPr>
          <w:rStyle w:val="promulgator"/>
        </w:rPr>
        <w:t>СОВЕТА МИНИСТРОВ РЕСПУБЛИКИ БЕЛАРУСЬ</w:t>
      </w:r>
    </w:p>
    <w:p w:rsidR="002D3FAA" w:rsidRDefault="002D3FAA">
      <w:pPr>
        <w:pStyle w:val="newncpi"/>
        <w:ind w:firstLine="0"/>
        <w:jc w:val="center"/>
      </w:pPr>
      <w:r>
        <w:rPr>
          <w:rStyle w:val="datepr"/>
        </w:rPr>
        <w:t>13 декабря 2012 г.</w:t>
      </w:r>
      <w:r>
        <w:rPr>
          <w:rStyle w:val="number"/>
        </w:rPr>
        <w:t xml:space="preserve"> № 1147</w:t>
      </w:r>
    </w:p>
    <w:p w:rsidR="002D3FAA" w:rsidRDefault="002D3FAA">
      <w:pPr>
        <w:pStyle w:val="1"/>
      </w:pPr>
      <w:r>
        <w:t>Об утверждении перечня контролирующих (надзорных) органов и (или) сфер контроля (надзора), которые применяют (в которых применяются) контрольные списки вопросов (чек-листы), определении требований к форме контрольного списка вопросов (чек-листа) и признании утратившим силу постановления Совета Министров Республики Беларусь от 1 апреля 2010 г. № 489</w:t>
      </w:r>
    </w:p>
    <w:p w:rsidR="002D3FAA" w:rsidRDefault="002D3FAA">
      <w:pPr>
        <w:pStyle w:val="changei"/>
      </w:pPr>
      <w:r>
        <w:t>Изменения и дополнения:</w:t>
      </w:r>
    </w:p>
    <w:p w:rsidR="002D3FAA" w:rsidRDefault="002D3FAA">
      <w:pPr>
        <w:pStyle w:val="changeadd"/>
      </w:pPr>
      <w:r>
        <w:t>Постановление Совета Министров Республики Беларусь от 30 сентября 2013 г. № 855 (Национальный правовой Интернет-портал Республики Беларусь, 05.10.2013, 5/37873) &lt;C21300855&gt;;</w:t>
      </w:r>
    </w:p>
    <w:p w:rsidR="002D3FAA" w:rsidRDefault="002D3FAA">
      <w:pPr>
        <w:pStyle w:val="changeadd"/>
      </w:pPr>
      <w:r>
        <w:t>Постановление Совета Министров Республики Беларусь от 11 ноября 2013 г. № 963 (Национальный правовой Интернет-портал Республики Беларусь, 14.11.2013, 5/38010) &lt;C21300963&gt;;</w:t>
      </w:r>
    </w:p>
    <w:p w:rsidR="002D3FAA" w:rsidRDefault="002D3FAA">
      <w:pPr>
        <w:pStyle w:val="changeadd"/>
      </w:pPr>
      <w:r>
        <w:t>Постановление Совета Министров Республики Беларусь от 5 декабря 2014 г. № 1144 (Национальный правовой Интернет-портал Республики Беларусь, 10.12.2014, 5/39799) &lt;C21401144&gt; </w:t>
      </w:r>
      <w:r>
        <w:rPr>
          <w:b/>
          <w:bCs/>
        </w:rPr>
        <w:t>- вступает в силу 4 января 2015 г.</w:t>
      </w:r>
      <w:r>
        <w:t>;</w:t>
      </w:r>
    </w:p>
    <w:p w:rsidR="002D3FAA" w:rsidRDefault="002D3FAA">
      <w:pPr>
        <w:pStyle w:val="changeadd"/>
      </w:pPr>
      <w:r>
        <w:t>Постановление Совета Министров Республики Беларусь от 19 декабря 2014 г. № 1202 (Национальный правовой Интернет-портал Республики Беларусь, 23.12.2014, 5/39878) &lt;C21401202&gt;;</w:t>
      </w:r>
    </w:p>
    <w:p w:rsidR="002D3FAA" w:rsidRDefault="002D3FAA">
      <w:pPr>
        <w:pStyle w:val="changeadd"/>
      </w:pPr>
      <w:r>
        <w:t>Постановление Совета Министров Республики Беларусь от 17 августа 2015 г. № 689 (Национальный правовой Интернет-портал Республики Беларусь, 20.08.2015, 5/40932) &lt;C21500689&gt;;</w:t>
      </w:r>
    </w:p>
    <w:p w:rsidR="002D3FAA" w:rsidRDefault="002D3FAA">
      <w:pPr>
        <w:pStyle w:val="changeadd"/>
      </w:pPr>
      <w:r>
        <w:t>Постановление Совета Министров Республики Беларусь от 30 января 2016 г. № 76 (Национальный правовой Интернет-портал Республики Беларусь, 03.02.2016, 5/41632) &lt;C21600076&gt;;</w:t>
      </w:r>
    </w:p>
    <w:p w:rsidR="002D3FAA" w:rsidRDefault="002D3FAA">
      <w:pPr>
        <w:pStyle w:val="changeadd"/>
      </w:pPr>
      <w:r>
        <w:t>Постановление Совета Министров Республики Беларусь от 25 января 2017 г. № 72 (Национальный правовой Интернет-портал Республики Беларусь, 27.01.2017, 5/43282) &lt;C21700072&gt;;</w:t>
      </w:r>
    </w:p>
    <w:p w:rsidR="002D3FAA" w:rsidRDefault="002D3FAA">
      <w:pPr>
        <w:pStyle w:val="changeadd"/>
      </w:pPr>
      <w:r>
        <w:t>Постановление Совета Министров Республики Беларусь от 28 декабря 2017 г. № 1029 (Национальный правовой Интернет-портал Республики Беларусь, 05.01.2018, 5/44644) &lt;C21701029&gt; - внесены изменения и дополнения, вступившие в силу 1 января 2018 г., за исключением изменений и дополнений, которые вступят в силу 5 января 2018 г.;</w:t>
      </w:r>
    </w:p>
    <w:p w:rsidR="002D3FAA" w:rsidRDefault="002D3FAA">
      <w:pPr>
        <w:pStyle w:val="changeadd"/>
      </w:pPr>
      <w:r>
        <w:t>Постановление Совета Министров Республики Беларусь от 28 декабря 2017 г. № 1029 (Национальный правовой Интернет-портал Республики Беларусь, 05.01.2018, 5/44644) &lt;C21701029&gt; - внесены изменения и дополнения, вступившие в силу 1 января 2018 г. и 5 января 2018 г.;</w:t>
      </w:r>
    </w:p>
    <w:p w:rsidR="002D3FAA" w:rsidRDefault="002D3FAA">
      <w:pPr>
        <w:pStyle w:val="changeadd"/>
      </w:pPr>
      <w:r>
        <w:t>Постановление Совета Министров Республики Беларусь от 22 мая 2019 г. № 322 (Национальный правовой Интернет-портал Республики Беларусь, 24.05.2019, 5/46509) &lt;C21900322&gt;;</w:t>
      </w:r>
    </w:p>
    <w:p w:rsidR="002D3FAA" w:rsidRDefault="002D3FAA">
      <w:pPr>
        <w:pStyle w:val="changeadd"/>
      </w:pPr>
      <w:r>
        <w:t>Постановление Совета Министров Республики Беларусь от 24 июня 2019 г. № 412 (Национальный правовой Интернет-портал Республики Беларусь, 26.06.2019, 5/46677) &lt;C21900412&gt;;</w:t>
      </w:r>
    </w:p>
    <w:p w:rsidR="002D3FAA" w:rsidRDefault="002D3FAA">
      <w:pPr>
        <w:pStyle w:val="changeadd"/>
      </w:pPr>
      <w:r>
        <w:lastRenderedPageBreak/>
        <w:t>Постановление Совета Министров Республики Беларусь от 1 апреля 2020 г. № 191 (Национальный правовой Интернет-портал Республики Беларусь, 08.04.2020, 5/47960) &lt;C22000191&gt;;</w:t>
      </w:r>
    </w:p>
    <w:p w:rsidR="002D3FAA" w:rsidRDefault="002D3FAA">
      <w:pPr>
        <w:pStyle w:val="changeadd"/>
      </w:pPr>
      <w:r>
        <w:t>Постановление Совета Министров Республики Беларусь от 24 декабря 2021 г. № 746 (Национальный правовой Интернет-портал Республики Беларусь, 30.12.2021, 5/49772) &lt;C22100746&gt;;</w:t>
      </w:r>
    </w:p>
    <w:p w:rsidR="002D3FAA" w:rsidRDefault="002D3FAA">
      <w:pPr>
        <w:pStyle w:val="changeadd"/>
      </w:pPr>
      <w:r>
        <w:t>Постановление Совета Министров Республики Беларусь от 10 мая 2023 г. № 301 (Национальный правовой Интернет-портал Республики Беларусь, 14.05.2023, 5/51653) &lt;C22300301&gt;</w:t>
      </w:r>
    </w:p>
    <w:p w:rsidR="002D3FAA" w:rsidRDefault="002D3FAA">
      <w:pPr>
        <w:pStyle w:val="newncpi"/>
      </w:pPr>
      <w:r>
        <w:t> </w:t>
      </w:r>
    </w:p>
    <w:p w:rsidR="002D3FAA" w:rsidRDefault="002D3FAA">
      <w:pPr>
        <w:pStyle w:val="preamble"/>
      </w:pPr>
      <w:r>
        <w:t>В соответствии с абзацем третьим подпункта 5.4 пункта 5 Указа Президента Республики Беларусь от 26 июля 2012 г. № 332 «О некоторых мерах по совершенствованию контрольной (надзорной) деятельности в Республике Беларусь» Совет Министров Республики Беларусь ПОСТАНОВЛЯЕТ:</w:t>
      </w:r>
    </w:p>
    <w:p w:rsidR="002D3FAA" w:rsidRDefault="002D3FAA">
      <w:pPr>
        <w:pStyle w:val="point"/>
      </w:pPr>
      <w:r>
        <w:t>1. Утвердить прилагаемый перечень контролирующих (надзорных) органов и (или) сфер контроля (надзора), которые применяют (в которых применяются) контрольные списки вопросов (чек-листы).</w:t>
      </w:r>
    </w:p>
    <w:p w:rsidR="002D3FAA" w:rsidRDefault="002D3FAA">
      <w:pPr>
        <w:pStyle w:val="point"/>
      </w:pPr>
      <w:r>
        <w:t>2. Определить, что форма контрольного списка вопросов (чек-листа) включает:</w:t>
      </w:r>
    </w:p>
    <w:p w:rsidR="002D3FAA" w:rsidRDefault="002D3FAA">
      <w:pPr>
        <w:pStyle w:val="underpoint"/>
      </w:pPr>
      <w:r>
        <w:t>2.1. титульный лист, содержащий сведения:</w:t>
      </w:r>
    </w:p>
    <w:p w:rsidR="002D3FAA" w:rsidRDefault="002D3FAA">
      <w:pPr>
        <w:pStyle w:val="underpoint"/>
      </w:pPr>
      <w:r>
        <w:t>2.1.1. о контролирующем (надзорном) органе:</w:t>
      </w:r>
    </w:p>
    <w:p w:rsidR="002D3FAA" w:rsidRDefault="002D3FAA">
      <w:pPr>
        <w:pStyle w:val="newncpi"/>
      </w:pPr>
      <w:r>
        <w:t>наименование контролирующего (надзорного) органа, его ведомственная принадлежность (при наличии);</w:t>
      </w:r>
    </w:p>
    <w:p w:rsidR="002D3FAA" w:rsidRDefault="002D3FAA">
      <w:pPr>
        <w:pStyle w:val="newncpi"/>
      </w:pPr>
      <w:r>
        <w:t>указание сферы контроля (надзора);</w:t>
      </w:r>
    </w:p>
    <w:p w:rsidR="002D3FAA" w:rsidRDefault="002D3FAA">
      <w:pPr>
        <w:pStyle w:val="newncpi"/>
      </w:pPr>
      <w:r>
        <w:t>номер контрольного списка вопросов (чек-листа);</w:t>
      </w:r>
    </w:p>
    <w:p w:rsidR="002D3FAA" w:rsidRDefault="002D3FAA">
      <w:pPr>
        <w:pStyle w:val="newncpi"/>
      </w:pPr>
      <w:r>
        <w:t>дата начала и завершения заполнения контрольного списка вопросов (чек-листа) или дата его направления;</w:t>
      </w:r>
    </w:p>
    <w:p w:rsidR="002D3FAA" w:rsidRDefault="002D3FAA">
      <w:pPr>
        <w:pStyle w:val="newncpi"/>
      </w:pPr>
      <w:r>
        <w:t>отметка о заполнении контрольного списка вопросов (чек-листа) в ходе проверки или для использования при планировании проверок;</w:t>
      </w:r>
    </w:p>
    <w:p w:rsidR="002D3FAA" w:rsidRDefault="002D3FAA">
      <w:pPr>
        <w:pStyle w:val="newncpi"/>
      </w:pPr>
      <w:r>
        <w:t>вид проверки (выборочная, внеплановая);</w:t>
      </w:r>
    </w:p>
    <w:p w:rsidR="002D3FAA" w:rsidRDefault="002D3FAA">
      <w:pPr>
        <w:pStyle w:val="newncpi"/>
      </w:pPr>
      <w:r>
        <w:t>инициалы, фамилия, должность служащего, контактный телефон проверяющего (руководителя проверки) или должностного лица, направившего контрольный список вопросов (чек-лист);</w:t>
      </w:r>
    </w:p>
    <w:p w:rsidR="002D3FAA" w:rsidRDefault="002D3FAA">
      <w:pPr>
        <w:pStyle w:val="underpoint"/>
      </w:pPr>
      <w:r>
        <w:t>2.1.2. о проверяемом субъекте:</w:t>
      </w:r>
    </w:p>
    <w:p w:rsidR="002D3FAA" w:rsidRDefault="002D3FAA">
      <w:pPr>
        <w:pStyle w:val="newncpi"/>
      </w:pPr>
      <w:r>
        <w:t>учетный номер плательщика;</w:t>
      </w:r>
    </w:p>
    <w:p w:rsidR="002D3FAA" w:rsidRDefault="002D3FAA">
      <w:pPr>
        <w:pStyle w:val="newncpi"/>
      </w:pPr>
      <w:r>
        <w:t>наименование (фамилия, собственное имя, отчество (если таковое имеется) проверяемого субъекта;</w:t>
      </w:r>
    </w:p>
    <w:p w:rsidR="002D3FAA" w:rsidRDefault="002D3FAA">
      <w:pPr>
        <w:pStyle w:val="newncpi"/>
      </w:pPr>
      <w:r>
        <w:t>место нахождения проверяемого субъекта (объекта проверяемого субъекта);</w:t>
      </w:r>
    </w:p>
    <w:p w:rsidR="002D3FAA" w:rsidRDefault="002D3FAA">
      <w:pPr>
        <w:pStyle w:val="newncpi"/>
      </w:pPr>
      <w:r>
        <w:t>место осуществления деятельности;</w:t>
      </w:r>
    </w:p>
    <w:p w:rsidR="002D3FAA" w:rsidRDefault="002D3FAA">
      <w:pPr>
        <w:pStyle w:val="newncpi"/>
      </w:pPr>
      <w:r>
        <w:t>необходимые характеристики объекта проверяемого субъекта (устанавливаются контролирующим (надзорным) органом);</w:t>
      </w:r>
    </w:p>
    <w:p w:rsidR="002D3FAA" w:rsidRDefault="002D3FAA">
      <w:pPr>
        <w:pStyle w:val="newncpi"/>
      </w:pPr>
      <w:r>
        <w:t>инициалы, фамилия, должность служащего, контактный телефон представителя (представителей) проверяемого субъекта;</w:t>
      </w:r>
    </w:p>
    <w:p w:rsidR="002D3FAA" w:rsidRDefault="002D3FAA">
      <w:pPr>
        <w:pStyle w:val="underpoint"/>
      </w:pPr>
      <w:r>
        <w:t>2.2. перечень требований, предъявляемых к проверяемому субъекту.</w:t>
      </w:r>
    </w:p>
    <w:p w:rsidR="002D3FAA" w:rsidRDefault="002D3FAA">
      <w:pPr>
        <w:pStyle w:val="newncpi"/>
      </w:pPr>
      <w:r>
        <w:t>Данный перечень не может носить общий или отсылочный характер, формируется контролирующим (надзорным) органом со ссылкой на структурные элементы нормативных правовых актов, в том числе технических нормативных правовых актов, технических регламентов Таможенного союза, Евразийского экономического союза, устанавливающих требования, предъявляемые к проверяемому субъекту. Формулировки таких требований должны исключать возможность их различного толкования и предусматривать однозначные ответы («да», «нет», «не требуется») либо указание количественного показателя.</w:t>
      </w:r>
    </w:p>
    <w:p w:rsidR="002D3FAA" w:rsidRDefault="002D3FAA">
      <w:pPr>
        <w:pStyle w:val="newncpi"/>
      </w:pPr>
      <w:r>
        <w:lastRenderedPageBreak/>
        <w:t>В названном перечне должны содержаться следующие позиции для отражения сведений о соблюдении проверяемым субъектом требований, предъявляемых в соответствии с нормативными правовыми актами, в том числе техническими нормативными правовыми актами, техническими регламентами Таможенного союза, Евразийского экономического союза:</w:t>
      </w:r>
    </w:p>
    <w:p w:rsidR="002D3FAA" w:rsidRDefault="002D3FAA">
      <w:pPr>
        <w:pStyle w:val="newncpi"/>
      </w:pPr>
      <w:r>
        <w:t>позиция «Да» (если предъявляемое требование реализовано в полном объеме);</w:t>
      </w:r>
    </w:p>
    <w:p w:rsidR="002D3FAA" w:rsidRDefault="002D3FAA">
      <w:pPr>
        <w:pStyle w:val="newncpi"/>
      </w:pPr>
      <w:r>
        <w:t>позиция «Нет» (если предъявляемое требование не реализовано или реализовано не в полном объеме);</w:t>
      </w:r>
    </w:p>
    <w:p w:rsidR="002D3FAA" w:rsidRDefault="002D3FAA">
      <w:pPr>
        <w:pStyle w:val="newncpi"/>
      </w:pPr>
      <w:r>
        <w:t>позиция «Не требуется» (если предъявляемое требование не подлежит реализации проверяемым субъектом и (или) контролю (надзору) применительно к данному проверяемому субъекту);</w:t>
      </w:r>
    </w:p>
    <w:p w:rsidR="002D3FAA" w:rsidRDefault="002D3FAA">
      <w:pPr>
        <w:pStyle w:val="newncpi"/>
      </w:pPr>
      <w:r>
        <w:t>позиция «Количественный показатель» (если предъявляемое требование подлежит количественной оценке);</w:t>
      </w:r>
    </w:p>
    <w:p w:rsidR="002D3FAA" w:rsidRDefault="002D3FAA">
      <w:pPr>
        <w:pStyle w:val="newncpi"/>
      </w:pPr>
      <w:r>
        <w:t>позиция «Примечание» (для отражения поясняющей записи, если предъявляемое требование реализовано не в полном объеме, и иных пояснений);</w:t>
      </w:r>
    </w:p>
    <w:p w:rsidR="002D3FAA" w:rsidRDefault="002D3FAA">
      <w:pPr>
        <w:pStyle w:val="underpoint"/>
      </w:pPr>
      <w:r>
        <w:t>2.3. позиции для проставления подписи, инициалов, фамилии, наименования должности служащего проверяющего (руководителя проверки) и представителя проверяемого субъекта, даты подписания указанными лицами контрольного списка вопросов (чек-листа);</w:t>
      </w:r>
    </w:p>
    <w:p w:rsidR="002D3FAA" w:rsidRDefault="002D3FAA">
      <w:pPr>
        <w:pStyle w:val="underpoint"/>
      </w:pPr>
      <w:r>
        <w:t>2.4. перечень нормативных правовых актов, в том числе технических нормативных правовых актов, технических регламентов Таможенного союза, Евразийского экономического союза, в соответствии с которыми предъявлены требования к проверяемому субъекту;</w:t>
      </w:r>
    </w:p>
    <w:p w:rsidR="002D3FAA" w:rsidRDefault="002D3FAA">
      <w:pPr>
        <w:pStyle w:val="underpoint"/>
      </w:pPr>
      <w:r>
        <w:t>2.5. пояснения по заполнению контрольного списка вопросов (чек-листа).</w:t>
      </w:r>
    </w:p>
    <w:p w:rsidR="002D3FAA" w:rsidRDefault="002D3FAA">
      <w:pPr>
        <w:pStyle w:val="point"/>
      </w:pPr>
      <w:r>
        <w:t>3. Республиканским органам государственного управления и иным государственным организациям, подчиненным Правительству Республики Беларусь, до 15 января 2013 г. утвердить формы контрольных списков вопросов (чек-листов) с учетом требований, установленных в пункте 2 настоящего постановления, и обеспечить их размещение на официальных сайтах соответствующих контролирующих (надзорных) органов в глобальной компьютерной сети Интернет.</w:t>
      </w:r>
    </w:p>
    <w:p w:rsidR="002D3FAA" w:rsidRDefault="002D3FAA">
      <w:pPr>
        <w:pStyle w:val="point"/>
      </w:pPr>
      <w:r>
        <w:t>3</w:t>
      </w:r>
      <w:r>
        <w:rPr>
          <w:vertAlign w:val="superscript"/>
        </w:rPr>
        <w:t>1</w:t>
      </w:r>
      <w:r>
        <w:t>. Министерству труда и социальной защиты разработать и утвердить формы контрольных списков вопросов (чек-листов) в сферах надзора, указанных в пункте 12 перечня контролирующих (надзорных) органов и (или) сфер контроля (надзора), которые применяют (в которых применяются) контрольные списки вопросов (чек-листы), утвержденного настоящим постановлением, с учетом требований, установленных в пункте 2 настоящего постановления.</w:t>
      </w:r>
    </w:p>
    <w:p w:rsidR="002D3FAA" w:rsidRDefault="002D3FAA">
      <w:pPr>
        <w:pStyle w:val="point"/>
      </w:pPr>
      <w:r>
        <w:t>4. Местные исполнительные и распорядительные органы применяют формы контрольных списков вопросов (чек-листов), разработанные Министерством труда и социальной защиты в соответствии с пунктом 3</w:t>
      </w:r>
      <w:r>
        <w:rPr>
          <w:vertAlign w:val="superscript"/>
        </w:rPr>
        <w:t>1</w:t>
      </w:r>
      <w:r>
        <w:t xml:space="preserve"> настоящего постановления, и обеспечивают их размещение на своих официальных сайтах в глобальной компьютерной сети Интернет.</w:t>
      </w:r>
    </w:p>
    <w:p w:rsidR="002D3FAA" w:rsidRDefault="002D3FAA">
      <w:pPr>
        <w:pStyle w:val="point"/>
      </w:pPr>
      <w:r>
        <w:t>5. Признать утратившим силу постановление Совета Министров Республики Беларусь от 1 апреля 2010 г. № 489 «Об утверждении форм контрольного списка вопросов (чек-листа), перечня контролирующих (надзорных) органов и сфер контроля (надзора), которые применяют (в которых применяется) контрольный список вопросов (чек-лист)» (Национальный реестр правовых актов Республики Беларусь, 2010 г., № 84, 5/31575).</w:t>
      </w:r>
    </w:p>
    <w:p w:rsidR="002D3FAA" w:rsidRDefault="002D3FAA">
      <w:pPr>
        <w:pStyle w:val="point"/>
      </w:pPr>
      <w:r>
        <w:t>6. Настоящее постановление вступает в силу с 15 января 2013 г., за исключением пункта 3, вступающего в силу со дня официального опубликования настоящего постановления.</w:t>
      </w:r>
    </w:p>
    <w:p w:rsidR="002D3FAA" w:rsidRDefault="002D3FAA">
      <w:pPr>
        <w:pStyle w:val="newncpi"/>
      </w:pPr>
      <w:r>
        <w:t> </w:t>
      </w:r>
    </w:p>
    <w:tbl>
      <w:tblPr>
        <w:tblW w:w="500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2D3FAA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D3FAA" w:rsidRDefault="002D3FAA">
            <w:pPr>
              <w:pStyle w:val="newncpi0"/>
              <w:jc w:val="left"/>
            </w:pPr>
            <w:r>
              <w:rPr>
                <w:rStyle w:val="post"/>
              </w:rPr>
              <w:t>Премьер-министр Республики Беларусь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D3FAA" w:rsidRDefault="002D3FAA">
            <w:pPr>
              <w:pStyle w:val="newncpi0"/>
              <w:jc w:val="right"/>
            </w:pPr>
            <w:r>
              <w:rPr>
                <w:rStyle w:val="pers"/>
              </w:rPr>
              <w:t>М.Мясникович</w:t>
            </w:r>
          </w:p>
        </w:tc>
      </w:tr>
    </w:tbl>
    <w:p w:rsidR="002D3FAA" w:rsidRDefault="002D3FAA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8"/>
        <w:gridCol w:w="2711"/>
      </w:tblGrid>
      <w:tr w:rsidR="002D3FAA">
        <w:tc>
          <w:tcPr>
            <w:tcW w:w="35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cap1"/>
            </w:pPr>
            <w:r>
              <w:lastRenderedPageBreak/>
              <w:t> </w:t>
            </w:r>
          </w:p>
        </w:tc>
        <w:tc>
          <w:tcPr>
            <w:tcW w:w="14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capu1"/>
            </w:pPr>
            <w:r>
              <w:t>УТВЕРЖДЕНО</w:t>
            </w:r>
          </w:p>
          <w:p w:rsidR="002D3FAA" w:rsidRDefault="002D3FAA">
            <w:pPr>
              <w:pStyle w:val="cap1"/>
            </w:pPr>
            <w:r>
              <w:t xml:space="preserve">Постановление 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>13.12.2012 № 1147</w:t>
            </w:r>
            <w:r>
              <w:br/>
              <w:t xml:space="preserve">(в редакции постановления </w:t>
            </w:r>
            <w:r>
              <w:br/>
              <w:t xml:space="preserve">Совета Министров </w:t>
            </w:r>
            <w:r>
              <w:br/>
              <w:t>Республики Беларусь</w:t>
            </w:r>
            <w:r>
              <w:br/>
              <w:t>28.12.2017 № 1029)</w:t>
            </w:r>
          </w:p>
        </w:tc>
      </w:tr>
    </w:tbl>
    <w:p w:rsidR="002D3FAA" w:rsidRDefault="002D3FAA">
      <w:pPr>
        <w:pStyle w:val="titleu"/>
      </w:pPr>
      <w:r>
        <w:t>ПЕРЕЧЕНЬ</w:t>
      </w:r>
      <w:r>
        <w:br/>
        <w:t>контролирующих (надзорных) органов и (или) сфер контроля (надзора), которые применяют (в которых применяются) контрольные списки вопросов (чек-листы)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6579"/>
      </w:tblGrid>
      <w:tr w:rsidR="002D3FAA">
        <w:tc>
          <w:tcPr>
            <w:tcW w:w="1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3FAA" w:rsidRDefault="002D3FAA">
            <w:pPr>
              <w:pStyle w:val="table10"/>
              <w:jc w:val="center"/>
            </w:pPr>
            <w:r>
              <w:t>Наименование контролирующих (надзорных) органов</w:t>
            </w:r>
          </w:p>
        </w:tc>
        <w:tc>
          <w:tcPr>
            <w:tcW w:w="3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3FAA" w:rsidRDefault="002D3FAA">
            <w:pPr>
              <w:pStyle w:val="table10"/>
              <w:jc w:val="center"/>
            </w:pPr>
            <w:r>
              <w:t>Сфера контроля (надзора) в соответствии с Указом Президента Республики Беларусь от 16 октября 2009 г. № 510 «О совершенствовании контрольной (надзорной) деятельности в Республике Беларусь»*</w:t>
            </w:r>
          </w:p>
        </w:tc>
      </w:tr>
      <w:tr w:rsidR="002D3FAA">
        <w:trPr>
          <w:trHeight w:val="240"/>
        </w:trPr>
        <w:tc>
          <w:tcPr>
            <w:tcW w:w="1489" w:type="pct"/>
            <w:vMerge w:val="restar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1. Национальный банк </w:t>
            </w:r>
          </w:p>
        </w:tc>
        <w:tc>
          <w:tcPr>
            <w:tcW w:w="351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надзор за деятельностью банков и небанковских кредитно-финансовых организаций, юридических лиц, не являющихся банками или небанковскими кредитно-финансовыми организациями и признаваемых входящими в состав банковского холдинга </w:t>
            </w:r>
          </w:p>
        </w:tc>
      </w:tr>
      <w:tr w:rsidR="002D3FAA">
        <w:tc>
          <w:tcPr>
            <w:tcW w:w="0" w:type="auto"/>
            <w:vMerge/>
            <w:tcBorders>
              <w:top w:val="single" w:sz="4" w:space="0" w:color="auto"/>
            </w:tcBorders>
            <w:vAlign w:val="center"/>
            <w:hideMark/>
          </w:tcPr>
          <w:p w:rsidR="002D3FAA" w:rsidRDefault="002D3FA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надзор за деятельностью открытого акционерного общества «Банк развития Республики Беларусь» </w:t>
            </w:r>
          </w:p>
        </w:tc>
      </w:tr>
      <w:tr w:rsidR="002D3FAA">
        <w:tc>
          <w:tcPr>
            <w:tcW w:w="14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>1</w:t>
            </w:r>
            <w:r>
              <w:rPr>
                <w:vertAlign w:val="superscript"/>
              </w:rPr>
              <w:t>1</w:t>
            </w:r>
            <w:r>
              <w:t>. Управление делами Президента Республики Беларусь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> </w:t>
            </w:r>
          </w:p>
        </w:tc>
      </w:tr>
      <w:tr w:rsidR="002D3FAA">
        <w:tc>
          <w:tcPr>
            <w:tcW w:w="14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  <w:ind w:left="283"/>
            </w:pPr>
            <w:r>
              <w:t>государственное учреждение «Центр гигиены и эпидемиологии» Управления делами Президента Республики Беларусь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>государственный санитарный надзор за соблюдением законодательства в области санитарно-эпидемиологического благополучия населения с учетом особенностей, определяемых Президентом Республики Беларусь**</w:t>
            </w:r>
          </w:p>
        </w:tc>
      </w:tr>
      <w:tr w:rsidR="002D3FAA">
        <w:tc>
          <w:tcPr>
            <w:tcW w:w="14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2. Министерство антимонопольного регулирования и торговли 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государственный контроль (надзор) за соблюдением требований технических регламентов Таможенного союза, Евразийского экономического союза </w:t>
            </w:r>
          </w:p>
        </w:tc>
      </w:tr>
      <w:tr w:rsidR="002D3FAA">
        <w:tc>
          <w:tcPr>
            <w:tcW w:w="14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>3. Министерство здравоохранения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>контроль за качеством медицинской помощи</w:t>
            </w:r>
          </w:p>
        </w:tc>
      </w:tr>
      <w:tr w:rsidR="002D3FAA">
        <w:tc>
          <w:tcPr>
            <w:tcW w:w="0" w:type="auto"/>
            <w:vMerge/>
            <w:vAlign w:val="center"/>
            <w:hideMark/>
          </w:tcPr>
          <w:p w:rsidR="002D3FAA" w:rsidRDefault="002D3FA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>государственный контроль (надзор) за соблюдением требований технических регламентов Таможенного союза, Евразийского экономического союза</w:t>
            </w:r>
          </w:p>
        </w:tc>
      </w:tr>
      <w:tr w:rsidR="002D3FAA">
        <w:tc>
          <w:tcPr>
            <w:tcW w:w="14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  <w:ind w:left="283"/>
            </w:pPr>
            <w:r>
              <w:t>органы и учреждения, осуществляющие государственный санитарный надзор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>государственный санитарный надзор за соблюдением проверяемыми субъектами законодательства в области санитарно-эпидемиологического благополучия населения</w:t>
            </w:r>
          </w:p>
        </w:tc>
      </w:tr>
      <w:tr w:rsidR="002D3FAA">
        <w:tc>
          <w:tcPr>
            <w:tcW w:w="14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  <w:ind w:left="283"/>
            </w:pPr>
            <w:r>
              <w:t>государственное учреждение «Государственный фармацевтический надзор в сфере обращения лекарственных средств «Госфармнадзор»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>государственный фармацевтический надзор за соблюдением проверяемыми субъектами требований законодательства об обращении лекарственных средств, в том числе в части условий промышленного производства, аптечного изготовления, реализации, хранения, транспортировки и медицинского применения в организациях здравоохранения лекарственных средств</w:t>
            </w:r>
          </w:p>
        </w:tc>
      </w:tr>
      <w:tr w:rsidR="002D3FAA">
        <w:tc>
          <w:tcPr>
            <w:tcW w:w="14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4. Министерство обороны 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контроль за деятельностью в области государственной авиации в части обеспечения безопасности полетов воздушных судов Республики Беларусь </w:t>
            </w:r>
          </w:p>
        </w:tc>
      </w:tr>
      <w:tr w:rsidR="002D3FAA">
        <w:tc>
          <w:tcPr>
            <w:tcW w:w="0" w:type="auto"/>
            <w:vMerge/>
            <w:vAlign w:val="center"/>
            <w:hideMark/>
          </w:tcPr>
          <w:p w:rsidR="002D3FAA" w:rsidRDefault="002D3FA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надзор за потенциально опасными объектами, производствами и связанными с ними видами деятельности, имеющими специфику военного применения, перечень которых утверждается Советом Министров Республики Беларусь </w:t>
            </w:r>
          </w:p>
        </w:tc>
      </w:tr>
      <w:tr w:rsidR="002D3FAA">
        <w:tc>
          <w:tcPr>
            <w:tcW w:w="14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lastRenderedPageBreak/>
              <w:t xml:space="preserve">5. Министерство по налогам и сборам 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контроль за деятельностью в сфере игорного бизнеса и соблюдением законодательства при осуществлении деятельности в этой сфере </w:t>
            </w:r>
          </w:p>
        </w:tc>
      </w:tr>
      <w:tr w:rsidR="002D3FAA">
        <w:tc>
          <w:tcPr>
            <w:tcW w:w="14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  <w:ind w:left="284"/>
            </w:pPr>
            <w:r>
              <w:t>инспекции Министерства по налогам и сборам по областям, г. Минску, районам, городам и районам в городах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>контроль за соблюдением законодательства, регулирующего производство и оборот алкогольной, непищевой спиртосодержащей продукции, непищевого этилового спирта и табачных изделий, оборот табачного сырья</w:t>
            </w:r>
          </w:p>
        </w:tc>
      </w:tr>
      <w:tr w:rsidR="002D3FAA">
        <w:tc>
          <w:tcPr>
            <w:tcW w:w="14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6. Министерство по чрезвычайным ситуациям 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государственный контроль (надзор) за соблюдением требований технических регламентов Таможенного союза, Евразийского экономического союза </w:t>
            </w:r>
          </w:p>
        </w:tc>
      </w:tr>
      <w:tr w:rsidR="002D3FAA">
        <w:tc>
          <w:tcPr>
            <w:tcW w:w="14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  <w:ind w:left="284"/>
            </w:pPr>
            <w:r>
              <w:t xml:space="preserve">органы государственного пожарного надзора 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>государственный пожарный надзор, надзор за соблюдением законодательства при осуществлении деятельности по обеспечению пожарной безопасности</w:t>
            </w:r>
          </w:p>
        </w:tc>
      </w:tr>
      <w:tr w:rsidR="002D3FAA">
        <w:trPr>
          <w:trHeight w:val="810"/>
        </w:trPr>
        <w:tc>
          <w:tcPr>
            <w:tcW w:w="14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  <w:ind w:left="284"/>
            </w:pPr>
            <w:r>
              <w:t>Департамент по надзору за безопасным ведением работ в промышленности, областные, Минское городское управления Департамента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государственный надзор за организацией работ в отношении опасных производственных объектов при осуществлении деятельности в области промышленной безопасности </w:t>
            </w:r>
          </w:p>
        </w:tc>
      </w:tr>
      <w:tr w:rsidR="002D3FAA">
        <w:tc>
          <w:tcPr>
            <w:tcW w:w="0" w:type="auto"/>
            <w:vMerge/>
            <w:vAlign w:val="center"/>
            <w:hideMark/>
          </w:tcPr>
          <w:p w:rsidR="002D3FAA" w:rsidRDefault="002D3FA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государственный надзор за организацией работ по обеспечению безопасной перевозки опасных грузов </w:t>
            </w:r>
          </w:p>
        </w:tc>
      </w:tr>
      <w:tr w:rsidR="002D3FAA">
        <w:tc>
          <w:tcPr>
            <w:tcW w:w="14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7. Министерство сельского хозяйства и продовольствия 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государственный контроль (надзор) за соблюдением требований технических регламентов Таможенного союза, Евразийского экономического союза </w:t>
            </w:r>
          </w:p>
        </w:tc>
      </w:tr>
      <w:tr w:rsidR="002D3FAA">
        <w:tc>
          <w:tcPr>
            <w:tcW w:w="14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3FAA" w:rsidRDefault="002D3FAA">
            <w:pPr>
              <w:pStyle w:val="table10"/>
              <w:spacing w:before="120"/>
              <w:ind w:left="284"/>
            </w:pPr>
            <w:r>
              <w:t>Департамент ветеринарного и продовольственного надзора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государственный надзор за племенным делом </w:t>
            </w:r>
          </w:p>
        </w:tc>
      </w:tr>
      <w:tr w:rsidR="002D3FAA">
        <w:tc>
          <w:tcPr>
            <w:tcW w:w="0" w:type="auto"/>
            <w:vMerge/>
            <w:vAlign w:val="center"/>
            <w:hideMark/>
          </w:tcPr>
          <w:p w:rsidR="002D3FAA" w:rsidRDefault="002D3FA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надзор в области ветеринарии </w:t>
            </w:r>
          </w:p>
        </w:tc>
      </w:tr>
      <w:tr w:rsidR="002D3FAA">
        <w:tc>
          <w:tcPr>
            <w:tcW w:w="148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D3FAA" w:rsidRDefault="002D3FAA">
            <w:pPr>
              <w:pStyle w:val="table10"/>
              <w:spacing w:before="120"/>
              <w:ind w:left="284"/>
            </w:pPr>
            <w:r>
              <w:t>государственные организации, подчиненные Министерству сельского хозяйства и продовольствия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>надзор в области карантина и защиты сельскохозяйственных растений</w:t>
            </w:r>
          </w:p>
        </w:tc>
      </w:tr>
      <w:tr w:rsidR="002D3FAA">
        <w:tc>
          <w:tcPr>
            <w:tcW w:w="14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8. Министерство труда и социальной защиты 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> </w:t>
            </w:r>
          </w:p>
        </w:tc>
      </w:tr>
      <w:tr w:rsidR="002D3FAA">
        <w:tc>
          <w:tcPr>
            <w:tcW w:w="14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  <w:ind w:left="284"/>
            </w:pPr>
            <w:r>
              <w:t>Департамент государственной инспекции труда и его территориальные подразделения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>надзор за соблюдением законодательства о труде и об охране труда</w:t>
            </w:r>
          </w:p>
        </w:tc>
      </w:tr>
      <w:tr w:rsidR="002D3FAA">
        <w:tc>
          <w:tcPr>
            <w:tcW w:w="14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9. Министерство финансов </w:t>
            </w:r>
          </w:p>
          <w:p w:rsidR="002D3FAA" w:rsidRDefault="002D3FAA">
            <w:pPr>
              <w:pStyle w:val="table10"/>
              <w:spacing w:before="120"/>
              <w:ind w:left="284"/>
            </w:pPr>
            <w:r>
              <w:t xml:space="preserve">территориальные органы Министерства финансов 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>надзор за деятельностью страховых организаций и страховых брокеров</w:t>
            </w:r>
          </w:p>
        </w:tc>
      </w:tr>
      <w:tr w:rsidR="002D3FAA">
        <w:tc>
          <w:tcPr>
            <w:tcW w:w="14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>9</w:t>
            </w:r>
            <w:r>
              <w:rPr>
                <w:vertAlign w:val="superscript"/>
              </w:rPr>
              <w:t>1</w:t>
            </w:r>
            <w:r>
              <w:t>. Государственный военно-промышленный комитет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>контроль за деятельностью в области экспериментальной авиации в части обеспечения безопасности полетов воздушных судов Республики Беларусь</w:t>
            </w:r>
          </w:p>
        </w:tc>
      </w:tr>
      <w:tr w:rsidR="002D3FAA">
        <w:tc>
          <w:tcPr>
            <w:tcW w:w="14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10. Государственный комитет по имуществу 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>надзор за соблюдением законодательства о геодезической и картографической деятельности</w:t>
            </w:r>
          </w:p>
        </w:tc>
      </w:tr>
      <w:tr w:rsidR="002D3FAA">
        <w:tc>
          <w:tcPr>
            <w:tcW w:w="1489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11. Государственный комитет по стандартизации </w:t>
            </w:r>
          </w:p>
          <w:p w:rsidR="002D3FAA" w:rsidRDefault="002D3FAA">
            <w:pPr>
              <w:pStyle w:val="table10"/>
              <w:spacing w:before="120"/>
              <w:ind w:left="284"/>
            </w:pPr>
            <w:r>
              <w:t>областные (по Минской области и г. Минску) инспекции государственного надзора за соблюдением требований технических регламентов и стандартов и государственного метрологического надзора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контроль (надзор) за выполнением требований законодательства об оценке соответствия, касающихся обязательного подтверждения соответствия </w:t>
            </w:r>
          </w:p>
        </w:tc>
      </w:tr>
      <w:tr w:rsidR="002D3FAA">
        <w:tc>
          <w:tcPr>
            <w:tcW w:w="0" w:type="auto"/>
            <w:vMerge/>
            <w:vAlign w:val="center"/>
            <w:hideMark/>
          </w:tcPr>
          <w:p w:rsidR="002D3FAA" w:rsidRDefault="002D3FA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надзор за соблюдением обязательных для соблюдения требований технических нормативных правовых актов в области технического нормирования и стандартизации </w:t>
            </w:r>
          </w:p>
        </w:tc>
      </w:tr>
      <w:tr w:rsidR="002D3FAA">
        <w:tc>
          <w:tcPr>
            <w:tcW w:w="0" w:type="auto"/>
            <w:vMerge/>
            <w:vAlign w:val="center"/>
            <w:hideMark/>
          </w:tcPr>
          <w:p w:rsidR="002D3FAA" w:rsidRDefault="002D3FA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государственный контроль (надзор) за соблюдением требований технических регламентов Таможенного союза, Евразийского экономического союза </w:t>
            </w:r>
          </w:p>
        </w:tc>
      </w:tr>
      <w:tr w:rsidR="002D3FAA">
        <w:tc>
          <w:tcPr>
            <w:tcW w:w="0" w:type="auto"/>
            <w:vMerge/>
            <w:vAlign w:val="center"/>
            <w:hideMark/>
          </w:tcPr>
          <w:p w:rsidR="002D3FAA" w:rsidRDefault="002D3FA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государственный контроль (надзор) за соблюдением показателей, не включенных в технические регламенты Таможенного союза, Евразийского экономического союза, но задекларированных изготовителем (продавцом, </w:t>
            </w:r>
            <w:r>
              <w:lastRenderedPageBreak/>
              <w:t xml:space="preserve">поставщиком, импортером) продукции в договорах на поставку (продажу) продукции, в ее маркировке или эксплуатационной документации </w:t>
            </w:r>
          </w:p>
        </w:tc>
      </w:tr>
      <w:tr w:rsidR="002D3FAA">
        <w:tc>
          <w:tcPr>
            <w:tcW w:w="0" w:type="auto"/>
            <w:vMerge/>
            <w:vAlign w:val="center"/>
            <w:hideMark/>
          </w:tcPr>
          <w:p w:rsidR="002D3FAA" w:rsidRDefault="002D3FA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государственный метрологический надзор </w:t>
            </w:r>
          </w:p>
        </w:tc>
      </w:tr>
      <w:tr w:rsidR="002D3FAA">
        <w:trPr>
          <w:trHeight w:val="1615"/>
        </w:trPr>
        <w:tc>
          <w:tcPr>
            <w:tcW w:w="14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  <w:ind w:left="284"/>
            </w:pPr>
            <w:r>
              <w:t xml:space="preserve">Департамент по энергоэффективности, управления по надзору за рациональным использованием топливно-энергетических ресурсов по областям и г. Минску 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>надзор за рациональным использованием топлива, электрической и тепловой энергии, реализацией пользователями и производителями топливно-энергетических ресурсов мер по экономии этих ресурсов и соблюдением норм расхода котельно-печного топлива, электрической и тепловой энергии</w:t>
            </w:r>
          </w:p>
        </w:tc>
      </w:tr>
      <w:tr w:rsidR="002D3FAA">
        <w:tc>
          <w:tcPr>
            <w:tcW w:w="1489" w:type="pct"/>
            <w:vMerge w:val="restar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12. Местные исполнительные и распорядительные органы </w:t>
            </w:r>
          </w:p>
          <w:p w:rsidR="002D3FAA" w:rsidRDefault="002D3FAA">
            <w:pPr>
              <w:pStyle w:val="table10"/>
              <w:spacing w:before="120"/>
              <w:ind w:left="284"/>
            </w:pPr>
            <w:r>
              <w:t xml:space="preserve">облисполкомы и Минский горисполком </w:t>
            </w:r>
          </w:p>
          <w:p w:rsidR="002D3FAA" w:rsidRDefault="002D3FAA">
            <w:pPr>
              <w:pStyle w:val="table10"/>
              <w:spacing w:before="120"/>
              <w:ind w:left="284"/>
            </w:pPr>
            <w:r>
              <w:t>структурные подразделения областных, городских (кроме городов районного подчинения), районных исполнительных комитетов, местные администрации</w:t>
            </w:r>
          </w:p>
        </w:tc>
        <w:tc>
          <w:tcPr>
            <w:tcW w:w="35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 xml:space="preserve">надзор за соблюдением законодательства о занятости населения, пенсионном обеспечении </w:t>
            </w:r>
          </w:p>
        </w:tc>
      </w:tr>
      <w:tr w:rsidR="002D3FAA"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2D3FAA" w:rsidRDefault="002D3FA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51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3FAA" w:rsidRDefault="002D3FAA">
            <w:pPr>
              <w:pStyle w:val="table10"/>
              <w:spacing w:before="120"/>
            </w:pPr>
            <w:r>
              <w:t>надзор за соблюдением законодательства о труде и пенсионном обеспечении по вопросам предоставления компенсаций работникам за работу с вредными и (или) опасными условиями труда</w:t>
            </w:r>
          </w:p>
        </w:tc>
      </w:tr>
    </w:tbl>
    <w:p w:rsidR="002D3FAA" w:rsidRDefault="002D3FAA">
      <w:pPr>
        <w:pStyle w:val="newncpi"/>
      </w:pPr>
      <w:r>
        <w:t> </w:t>
      </w:r>
    </w:p>
    <w:p w:rsidR="002D3FAA" w:rsidRDefault="002D3FAA">
      <w:pPr>
        <w:pStyle w:val="snoskiline"/>
      </w:pPr>
      <w:r>
        <w:t>______________________________</w:t>
      </w:r>
    </w:p>
    <w:p w:rsidR="002D3FAA" w:rsidRDefault="002D3FAA">
      <w:pPr>
        <w:pStyle w:val="snoski"/>
      </w:pPr>
      <w:r>
        <w:t>* Контрольные списки вопросов (чек-листы) используются контролирующими (надзорными) органами в отношении всех проверяемых субъектов, деятельность которых находится в соответствующей сфере контроля (надзора).</w:t>
      </w:r>
    </w:p>
    <w:p w:rsidR="002D3FAA" w:rsidRDefault="002D3FAA">
      <w:pPr>
        <w:pStyle w:val="snoski"/>
      </w:pPr>
      <w:r>
        <w:t>** Сфера надзора в соответствии с Указом Президента Республики Беларусь от 26 апреля 2018 г. № 146-дсп «Об особенностях контроля (надзора)».</w:t>
      </w:r>
    </w:p>
    <w:p w:rsidR="002D3FAA" w:rsidRDefault="002D3FAA">
      <w:pPr>
        <w:pStyle w:val="newncpi"/>
      </w:pPr>
      <w:r>
        <w:t> </w:t>
      </w:r>
    </w:p>
    <w:p w:rsidR="003A42E7" w:rsidRDefault="003A42E7"/>
    <w:sectPr w:rsidR="003A42E7" w:rsidSect="002D3FAA">
      <w:headerReference w:type="even" r:id="rId7"/>
      <w:headerReference w:type="default" r:id="rId8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1FE" w:rsidRDefault="00B331FE" w:rsidP="002D3FAA">
      <w:pPr>
        <w:spacing w:after="0" w:line="240" w:lineRule="auto"/>
      </w:pPr>
      <w:r>
        <w:separator/>
      </w:r>
    </w:p>
  </w:endnote>
  <w:endnote w:type="continuationSeparator" w:id="0">
    <w:p w:rsidR="00B331FE" w:rsidRDefault="00B331FE" w:rsidP="002D3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1FE" w:rsidRDefault="00B331FE" w:rsidP="002D3FAA">
      <w:pPr>
        <w:spacing w:after="0" w:line="240" w:lineRule="auto"/>
      </w:pPr>
      <w:r>
        <w:separator/>
      </w:r>
    </w:p>
  </w:footnote>
  <w:footnote w:type="continuationSeparator" w:id="0">
    <w:p w:rsidR="00B331FE" w:rsidRDefault="00B331FE" w:rsidP="002D3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AA" w:rsidRDefault="002D3FAA" w:rsidP="007304A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D3FAA" w:rsidRDefault="002D3FA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AA" w:rsidRPr="002D3FAA" w:rsidRDefault="002D3FAA" w:rsidP="007304AC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2D3FAA">
      <w:rPr>
        <w:rStyle w:val="a7"/>
        <w:rFonts w:ascii="Times New Roman" w:hAnsi="Times New Roman" w:cs="Times New Roman"/>
        <w:sz w:val="24"/>
      </w:rPr>
      <w:fldChar w:fldCharType="begin"/>
    </w:r>
    <w:r w:rsidRPr="002D3FAA">
      <w:rPr>
        <w:rStyle w:val="a7"/>
        <w:rFonts w:ascii="Times New Roman" w:hAnsi="Times New Roman" w:cs="Times New Roman"/>
        <w:sz w:val="24"/>
      </w:rPr>
      <w:instrText xml:space="preserve">PAGE  </w:instrText>
    </w:r>
    <w:r w:rsidRPr="002D3FAA">
      <w:rPr>
        <w:rStyle w:val="a7"/>
        <w:rFonts w:ascii="Times New Roman" w:hAnsi="Times New Roman" w:cs="Times New Roman"/>
        <w:sz w:val="24"/>
      </w:rPr>
      <w:fldChar w:fldCharType="separate"/>
    </w:r>
    <w:r w:rsidR="009552D7">
      <w:rPr>
        <w:rStyle w:val="a7"/>
        <w:rFonts w:ascii="Times New Roman" w:hAnsi="Times New Roman" w:cs="Times New Roman"/>
        <w:noProof/>
        <w:sz w:val="24"/>
      </w:rPr>
      <w:t>2</w:t>
    </w:r>
    <w:r w:rsidRPr="002D3FAA">
      <w:rPr>
        <w:rStyle w:val="a7"/>
        <w:rFonts w:ascii="Times New Roman" w:hAnsi="Times New Roman" w:cs="Times New Roman"/>
        <w:sz w:val="24"/>
      </w:rPr>
      <w:fldChar w:fldCharType="end"/>
    </w:r>
  </w:p>
  <w:p w:rsidR="002D3FAA" w:rsidRPr="002D3FAA" w:rsidRDefault="002D3FAA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FAA"/>
    <w:rsid w:val="002D3FAA"/>
    <w:rsid w:val="003A42E7"/>
    <w:rsid w:val="009552D7"/>
    <w:rsid w:val="00B331FE"/>
    <w:rsid w:val="00D8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rsid w:val="002D3FAA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u">
    <w:name w:val="titleu"/>
    <w:basedOn w:val="a"/>
    <w:rsid w:val="002D3FAA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2D3FA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2D3FA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2D3FA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2D3FA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2D3FAA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2D3FAA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hangeadd">
    <w:name w:val="changeadd"/>
    <w:basedOn w:val="a"/>
    <w:rsid w:val="002D3FAA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2D3FAA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2D3FA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2D3FAA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2D3FA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D3FAA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2D3FA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D3FA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D3FA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D3FA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D3FA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D3FAA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2D3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3FAA"/>
  </w:style>
  <w:style w:type="paragraph" w:styleId="a5">
    <w:name w:val="footer"/>
    <w:basedOn w:val="a"/>
    <w:link w:val="a6"/>
    <w:uiPriority w:val="99"/>
    <w:unhideWhenUsed/>
    <w:rsid w:val="002D3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3FAA"/>
  </w:style>
  <w:style w:type="character" w:styleId="a7">
    <w:name w:val="page number"/>
    <w:basedOn w:val="a0"/>
    <w:uiPriority w:val="99"/>
    <w:semiHidden/>
    <w:unhideWhenUsed/>
    <w:rsid w:val="002D3FAA"/>
  </w:style>
  <w:style w:type="table" w:styleId="a8">
    <w:name w:val="Table Grid"/>
    <w:basedOn w:val="a1"/>
    <w:uiPriority w:val="59"/>
    <w:rsid w:val="002D3F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55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52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rsid w:val="002D3FAA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u">
    <w:name w:val="titleu"/>
    <w:basedOn w:val="a"/>
    <w:rsid w:val="002D3FAA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2D3FA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2D3FA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2D3FA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2D3FA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2D3FAA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2D3FAA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hangeadd">
    <w:name w:val="changeadd"/>
    <w:basedOn w:val="a"/>
    <w:rsid w:val="002D3FAA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2D3FAA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2D3FA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2D3FAA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2D3FA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D3FAA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2D3FA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D3FA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D3FA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D3FA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D3FA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D3FAA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2D3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3FAA"/>
  </w:style>
  <w:style w:type="paragraph" w:styleId="a5">
    <w:name w:val="footer"/>
    <w:basedOn w:val="a"/>
    <w:link w:val="a6"/>
    <w:uiPriority w:val="99"/>
    <w:unhideWhenUsed/>
    <w:rsid w:val="002D3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3FAA"/>
  </w:style>
  <w:style w:type="character" w:styleId="a7">
    <w:name w:val="page number"/>
    <w:basedOn w:val="a0"/>
    <w:uiPriority w:val="99"/>
    <w:semiHidden/>
    <w:unhideWhenUsed/>
    <w:rsid w:val="002D3FAA"/>
  </w:style>
  <w:style w:type="table" w:styleId="a8">
    <w:name w:val="Table Grid"/>
    <w:basedOn w:val="a1"/>
    <w:uiPriority w:val="59"/>
    <w:rsid w:val="002D3F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55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52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2417</Words>
  <Characters>13778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Головчик Ирина Васильевна</dc:creator>
  <cp:lastModifiedBy>Головчик Ирина Васильевна</cp:lastModifiedBy>
  <cp:revision>2</cp:revision>
  <dcterms:created xsi:type="dcterms:W3CDTF">2023-05-30T08:20:00Z</dcterms:created>
  <dcterms:modified xsi:type="dcterms:W3CDTF">2023-05-30T08:31:00Z</dcterms:modified>
</cp:coreProperties>
</file>